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090EDB" w14:textId="67419D0F" w:rsidR="00A861B0" w:rsidRDefault="00401D63">
      <w:r>
        <w:rPr>
          <w:noProof/>
        </w:rPr>
        <w:drawing>
          <wp:inline distT="0" distB="0" distL="0" distR="0" wp14:anchorId="5B33389E" wp14:editId="3D59C713">
            <wp:extent cx="4343400" cy="3348355"/>
            <wp:effectExtent l="0" t="0" r="0" b="4445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47CB" w14:textId="3836EDA2" w:rsidR="002F23F5" w:rsidRDefault="002F23F5"/>
    <w:p w14:paraId="2BFF44B8" w14:textId="3D39571F" w:rsidR="00401D63" w:rsidRDefault="00401D63" w:rsidP="00401D63">
      <w:pPr>
        <w:jc w:val="center"/>
      </w:pPr>
      <w:r w:rsidRPr="00532ACD">
        <w:rPr>
          <w:noProof/>
        </w:rPr>
        <w:drawing>
          <wp:inline distT="0" distB="0" distL="0" distR="0" wp14:anchorId="19AAC8E5" wp14:editId="00684F9A">
            <wp:extent cx="3734790" cy="1747969"/>
            <wp:effectExtent l="0" t="0" r="0" b="5080"/>
            <wp:docPr id="4" name="Picture 4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>
                      <a:hlinkClick r:id="rId5"/>
                    </pic:cNvPr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2063" cy="175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See inside for more details on this </w:t>
      </w:r>
      <w:hyperlink r:id="rId7" w:history="1">
        <w:r w:rsidRPr="00401D63">
          <w:rPr>
            <w:rStyle w:val="Hyperlink"/>
          </w:rPr>
          <w:t>sur</w:t>
        </w:r>
        <w:r w:rsidRPr="00401D63">
          <w:rPr>
            <w:rStyle w:val="Hyperlink"/>
          </w:rPr>
          <w:t>v</w:t>
        </w:r>
        <w:r w:rsidRPr="00401D63">
          <w:rPr>
            <w:rStyle w:val="Hyperlink"/>
          </w:rPr>
          <w:t>ey</w:t>
        </w:r>
      </w:hyperlink>
      <w:r>
        <w:t>.</w:t>
      </w:r>
    </w:p>
    <w:p w14:paraId="31E114E4" w14:textId="22EB387C" w:rsidR="00401D63" w:rsidRDefault="00401D63"/>
    <w:p w14:paraId="34E2B5BA" w14:textId="786281C0" w:rsidR="00401D63" w:rsidRDefault="00401D63"/>
    <w:p w14:paraId="76189324" w14:textId="27D1B79A" w:rsidR="00401D63" w:rsidRDefault="00401D63"/>
    <w:p w14:paraId="337D5B99" w14:textId="77777777" w:rsidR="00401D63" w:rsidRDefault="00401D63"/>
    <w:tbl>
      <w:tblPr>
        <w:tblStyle w:val="TableGrid"/>
        <w:tblW w:w="63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0"/>
        <w:gridCol w:w="3420"/>
      </w:tblGrid>
      <w:tr w:rsidR="008F7BC4" w:rsidRPr="000F0D2E" w14:paraId="668A0F09" w14:textId="77777777" w:rsidTr="00160242">
        <w:trPr>
          <w:trHeight w:val="2035"/>
          <w:jc w:val="center"/>
        </w:trPr>
        <w:tc>
          <w:tcPr>
            <w:tcW w:w="2970" w:type="dxa"/>
          </w:tcPr>
          <w:p w14:paraId="66671EAE" w14:textId="77777777" w:rsidR="008F7BC4" w:rsidRPr="00807825" w:rsidRDefault="008F7BC4" w:rsidP="00160242">
            <w:pPr>
              <w:spacing w:after="0"/>
              <w:rPr>
                <w:rFonts w:ascii="Lithos Pro Regular" w:hAnsi="Lithos Pro Regular"/>
              </w:rPr>
            </w:pPr>
            <w:r w:rsidRPr="000F0D2E">
              <w:rPr>
                <w:rFonts w:ascii="Adobe Garamond Pro" w:eastAsia="Times New Roman" w:hAnsi="Adobe Garamond Pro" w:cs="Times New Roman"/>
                <w:sz w:val="36"/>
                <w:szCs w:val="36"/>
              </w:rPr>
              <w:br w:type="page"/>
            </w:r>
            <w:r w:rsidRPr="00807825">
              <w:rPr>
                <w:rFonts w:ascii="Lithos Pro Regular" w:hAnsi="Lithos Pro Regular"/>
                <w:bCs/>
                <w:noProof/>
                <w:sz w:val="44"/>
                <w:szCs w:val="44"/>
              </w:rPr>
              <w:t>J</w:t>
            </w:r>
            <w:r w:rsidRPr="00807825">
              <w:rPr>
                <w:rFonts w:ascii="Lithos Pro Regular" w:hAnsi="Lithos Pro Regular"/>
                <w:bCs/>
                <w:noProof/>
                <w:sz w:val="36"/>
                <w:szCs w:val="36"/>
              </w:rPr>
              <w:t xml:space="preserve">ournal </w:t>
            </w:r>
            <w:r w:rsidRPr="004A422D">
              <w:rPr>
                <w:rFonts w:ascii="Lithos Pro Regular" w:hAnsi="Lithos Pro Regular"/>
                <w:bCs/>
                <w:noProof/>
                <w:sz w:val="28"/>
                <w:szCs w:val="28"/>
              </w:rPr>
              <w:t>of</w:t>
            </w:r>
            <w:r w:rsidRPr="00807825">
              <w:rPr>
                <w:rFonts w:ascii="Lithos Pro Regular" w:hAnsi="Lithos Pro Regular"/>
                <w:bCs/>
                <w:noProof/>
                <w:sz w:val="40"/>
                <w:szCs w:val="40"/>
              </w:rPr>
              <w:br/>
            </w:r>
            <w:r w:rsidRPr="00807825">
              <w:rPr>
                <w:rFonts w:ascii="Lithos Pro Regular" w:hAnsi="Lithos Pro Regular"/>
                <w:bCs/>
                <w:noProof/>
                <w:sz w:val="48"/>
                <w:szCs w:val="48"/>
              </w:rPr>
              <w:t xml:space="preserve"> </w:t>
            </w:r>
            <w:r w:rsidRPr="00807825">
              <w:rPr>
                <w:rFonts w:ascii="Lithos Pro Regular" w:hAnsi="Lithos Pro Regular"/>
                <w:bCs/>
                <w:noProof/>
                <w:sz w:val="44"/>
                <w:szCs w:val="44"/>
              </w:rPr>
              <w:t>A</w:t>
            </w:r>
            <w:r w:rsidRPr="00807825">
              <w:rPr>
                <w:rFonts w:ascii="Lithos Pro Regular" w:hAnsi="Lithos Pro Regular"/>
                <w:bCs/>
                <w:noProof/>
                <w:sz w:val="36"/>
                <w:szCs w:val="36"/>
              </w:rPr>
              <w:t>frican</w:t>
            </w:r>
            <w:r w:rsidRPr="00807825">
              <w:rPr>
                <w:rFonts w:ascii="Lithos Pro Regular" w:hAnsi="Lithos Pro Regular"/>
                <w:bCs/>
                <w:noProof/>
                <w:sz w:val="40"/>
                <w:szCs w:val="40"/>
              </w:rPr>
              <w:br/>
            </w:r>
            <w:r w:rsidRPr="00807825">
              <w:rPr>
                <w:rFonts w:ascii="Lithos Pro Regular" w:hAnsi="Lithos Pro Regular"/>
                <w:bCs/>
                <w:noProof/>
                <w:sz w:val="48"/>
                <w:szCs w:val="48"/>
              </w:rPr>
              <w:t xml:space="preserve">  </w:t>
            </w:r>
            <w:r w:rsidRPr="00807825">
              <w:rPr>
                <w:rFonts w:ascii="Lithos Pro Regular" w:hAnsi="Lithos Pro Regular"/>
                <w:bCs/>
                <w:noProof/>
                <w:sz w:val="44"/>
                <w:szCs w:val="44"/>
              </w:rPr>
              <w:t>C</w:t>
            </w:r>
            <w:r w:rsidRPr="00807825">
              <w:rPr>
                <w:rFonts w:ascii="Lithos Pro Regular" w:hAnsi="Lithos Pro Regular"/>
                <w:bCs/>
                <w:noProof/>
                <w:sz w:val="36"/>
                <w:szCs w:val="36"/>
              </w:rPr>
              <w:t>hristian</w:t>
            </w:r>
            <w:r w:rsidRPr="00807825">
              <w:rPr>
                <w:rFonts w:ascii="Lithos Pro Regular" w:hAnsi="Lithos Pro Regular"/>
                <w:bCs/>
                <w:noProof/>
                <w:sz w:val="40"/>
                <w:szCs w:val="40"/>
              </w:rPr>
              <w:br/>
            </w:r>
            <w:r w:rsidRPr="00807825">
              <w:rPr>
                <w:rFonts w:ascii="Lithos Pro Regular" w:hAnsi="Lithos Pro Regular"/>
                <w:bCs/>
                <w:noProof/>
                <w:sz w:val="48"/>
                <w:szCs w:val="48"/>
              </w:rPr>
              <w:t xml:space="preserve">  </w:t>
            </w:r>
            <w:r w:rsidRPr="00807825">
              <w:rPr>
                <w:rFonts w:ascii="Lithos Pro Regular" w:hAnsi="Lithos Pro Regular"/>
                <w:bCs/>
                <w:noProof/>
                <w:sz w:val="44"/>
                <w:szCs w:val="44"/>
              </w:rPr>
              <w:t>B</w:t>
            </w:r>
            <w:r w:rsidRPr="00807825">
              <w:rPr>
                <w:rFonts w:ascii="Lithos Pro Regular" w:hAnsi="Lithos Pro Regular"/>
                <w:bCs/>
                <w:noProof/>
                <w:sz w:val="36"/>
                <w:szCs w:val="36"/>
              </w:rPr>
              <w:t>iography</w:t>
            </w:r>
          </w:p>
        </w:tc>
        <w:tc>
          <w:tcPr>
            <w:tcW w:w="3420" w:type="dxa"/>
          </w:tcPr>
          <w:p w14:paraId="1D10DD78" w14:textId="77777777" w:rsidR="008F7BC4" w:rsidRPr="00525DF5" w:rsidRDefault="008F7BC4" w:rsidP="00160242">
            <w:pPr>
              <w:spacing w:after="0"/>
              <w:jc w:val="right"/>
              <w:rPr>
                <w:rFonts w:ascii="Calibri Light" w:hAnsi="Calibri Light" w:cs="Calibri Light"/>
                <w:b/>
                <w:bCs/>
                <w:noProof/>
              </w:rPr>
            </w:pPr>
            <w:r>
              <w:rPr>
                <w:rFonts w:ascii="Calibri Light" w:hAnsi="Calibri Light" w:cs="Calibri Light"/>
                <w:b/>
                <w:bCs/>
                <w:noProof/>
              </w:rPr>
              <w:t>Vol. 6, No. 1</w:t>
            </w:r>
            <w:r w:rsidRPr="00525DF5">
              <w:rPr>
                <w:rFonts w:ascii="Calibri Light" w:hAnsi="Calibri Light" w:cs="Calibri Light"/>
                <w:b/>
                <w:bCs/>
                <w:noProof/>
              </w:rPr>
              <w:t xml:space="preserve"> (</w:t>
            </w:r>
            <w:r>
              <w:rPr>
                <w:rFonts w:ascii="Calibri Light" w:hAnsi="Calibri Light" w:cs="Calibri Light"/>
                <w:b/>
                <w:bCs/>
                <w:noProof/>
              </w:rPr>
              <w:t>Jan. 2021</w:t>
            </w:r>
            <w:r w:rsidRPr="00525DF5">
              <w:rPr>
                <w:rFonts w:ascii="Calibri Light" w:hAnsi="Calibri Light" w:cs="Calibri Light"/>
                <w:b/>
                <w:bCs/>
                <w:noProof/>
              </w:rPr>
              <w:t>)</w:t>
            </w:r>
          </w:p>
          <w:p w14:paraId="2B0CF96B" w14:textId="77777777" w:rsidR="008F7BC4" w:rsidRPr="00525DF5" w:rsidRDefault="008F7BC4" w:rsidP="00160242">
            <w:pPr>
              <w:spacing w:after="0"/>
              <w:jc w:val="right"/>
              <w:rPr>
                <w:rFonts w:ascii="Calibri Light" w:hAnsi="Calibri Light" w:cs="Calibri Light"/>
                <w:b/>
                <w:bCs/>
                <w:noProof/>
              </w:rPr>
            </w:pPr>
          </w:p>
          <w:p w14:paraId="2BC959E2" w14:textId="77777777" w:rsidR="008F7BC4" w:rsidRPr="000F0D2E" w:rsidRDefault="008F7BC4" w:rsidP="00160242">
            <w:pPr>
              <w:spacing w:after="0"/>
              <w:jc w:val="right"/>
              <w:rPr>
                <w:rFonts w:ascii="Adobe Garamond Pro" w:hAnsi="Adobe Garamond Pro"/>
              </w:rPr>
            </w:pPr>
            <w:r w:rsidRPr="00525DF5">
              <w:rPr>
                <w:rFonts w:ascii="Calibri Light" w:hAnsi="Calibri Light" w:cs="Calibri Light"/>
                <w:b/>
                <w:bCs/>
                <w:noProof/>
                <w:sz w:val="20"/>
                <w:szCs w:val="20"/>
              </w:rPr>
              <w:t>Focus</w:t>
            </w:r>
            <w:r>
              <w:rPr>
                <w:rFonts w:ascii="Calibri Light" w:hAnsi="Calibri Light" w:cs="Calibri Light"/>
                <w:bCs/>
                <w:noProof/>
                <w:sz w:val="20"/>
                <w:szCs w:val="20"/>
              </w:rPr>
              <w:t xml:space="preserve">: </w:t>
            </w:r>
            <w:r w:rsidRPr="00525DF5">
              <w:rPr>
                <w:rFonts w:ascii="Calibri Light" w:hAnsi="Calibri Light" w:cs="Calibri Light"/>
                <w:bCs/>
                <w:noProof/>
                <w:sz w:val="20"/>
                <w:szCs w:val="20"/>
              </w:rPr>
              <w:br/>
            </w:r>
            <w:r>
              <w:rPr>
                <w:rFonts w:ascii="Adobe Garamond Pro" w:hAnsi="Adobe Garamond Pro" w:cs="Calibri Light"/>
                <w:bCs/>
                <w:noProof/>
                <w:sz w:val="20"/>
                <w:szCs w:val="20"/>
              </w:rPr>
              <w:t xml:space="preserve">George Arthur Gatungu Gathuna (Kenya); Philip Kwabi and Daniel Saba (Gold Coast); Casely Essamuah (interview) </w:t>
            </w:r>
            <w:r w:rsidRPr="000F0D2E">
              <w:rPr>
                <w:rFonts w:ascii="Adobe Garamond Pro" w:hAnsi="Adobe Garamond Pro" w:cs="Calibri Light"/>
                <w:bCs/>
                <w:noProof/>
                <w:sz w:val="20"/>
                <w:szCs w:val="20"/>
              </w:rPr>
              <w:br/>
            </w:r>
          </w:p>
        </w:tc>
      </w:tr>
    </w:tbl>
    <w:p w14:paraId="789F315B" w14:textId="596FC79A" w:rsidR="00967349" w:rsidRPr="009A7C77" w:rsidRDefault="008F7BC4" w:rsidP="0009672F">
      <w:pPr>
        <w:spacing w:after="0" w:line="240" w:lineRule="auto"/>
        <w:jc w:val="center"/>
        <w:rPr>
          <w:rFonts w:ascii="Adobe Garamond Pro" w:hAnsi="Adobe Garamond Pro"/>
          <w:i/>
        </w:rPr>
      </w:pPr>
      <w:r>
        <w:rPr>
          <w:rFonts w:ascii="Adobe Garamond Pro" w:hAnsi="Adobe Garamond Pro"/>
          <w:noProof/>
        </w:rPr>
        <w:drawing>
          <wp:inline distT="0" distB="0" distL="0" distR="0" wp14:anchorId="30493809" wp14:editId="03F789FD">
            <wp:extent cx="3773414" cy="4540651"/>
            <wp:effectExtent l="0" t="0" r="0" b="0"/>
            <wp:docPr id="2" name="Picture 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555" cy="454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D2E">
        <w:rPr>
          <w:rFonts w:ascii="Adobe Garamond Pro" w:hAnsi="Adobe Garamond Pro"/>
        </w:rPr>
        <w:br/>
      </w:r>
      <w:r w:rsidRPr="000F0D2E">
        <w:rPr>
          <w:rFonts w:ascii="Adobe Garamond Pro" w:hAnsi="Adobe Garamond Pro"/>
        </w:rPr>
        <w:br/>
        <w:t xml:space="preserve">A publication of the </w:t>
      </w:r>
      <w:r w:rsidRPr="000F0D2E">
        <w:rPr>
          <w:rFonts w:ascii="Adobe Garamond Pro" w:hAnsi="Adobe Garamond Pro"/>
          <w:i/>
        </w:rPr>
        <w:t>Dictionary of African Christian Biogr</w:t>
      </w:r>
      <w:r>
        <w:rPr>
          <w:rFonts w:ascii="Adobe Garamond Pro" w:hAnsi="Adobe Garamond Pro"/>
          <w:i/>
        </w:rPr>
        <w:t>aphy</w:t>
      </w:r>
    </w:p>
    <w:sectPr w:rsidR="00967349" w:rsidRPr="009A7C77" w:rsidSect="003B6F1B">
      <w:pgSz w:w="15840" w:h="12240" w:orient="landscape" w:code="1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dobe Garamond Pro">
    <w:panose1 w:val="020205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Lithos Pro Regular">
    <w:panose1 w:val="04020505030E02020A04"/>
    <w:charset w:val="00"/>
    <w:family w:val="decorative"/>
    <w:notTrueType/>
    <w:pitch w:val="variable"/>
    <w:sig w:usb0="00000087" w:usb1="00000000" w:usb2="00000000" w:usb3="00000000" w:csb0="0000009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1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8F0"/>
    <w:rsid w:val="00004D82"/>
    <w:rsid w:val="0009672F"/>
    <w:rsid w:val="001E4D76"/>
    <w:rsid w:val="00246B4C"/>
    <w:rsid w:val="002C50FA"/>
    <w:rsid w:val="002E06D0"/>
    <w:rsid w:val="002E1163"/>
    <w:rsid w:val="002F23F5"/>
    <w:rsid w:val="003B6F1B"/>
    <w:rsid w:val="00401D63"/>
    <w:rsid w:val="004B67C8"/>
    <w:rsid w:val="004C3398"/>
    <w:rsid w:val="004D530A"/>
    <w:rsid w:val="004E6B53"/>
    <w:rsid w:val="00640C74"/>
    <w:rsid w:val="006863D7"/>
    <w:rsid w:val="006E76BA"/>
    <w:rsid w:val="007A04F8"/>
    <w:rsid w:val="008F7BC4"/>
    <w:rsid w:val="00967349"/>
    <w:rsid w:val="0097550A"/>
    <w:rsid w:val="009A7C77"/>
    <w:rsid w:val="009D31E2"/>
    <w:rsid w:val="00A861B0"/>
    <w:rsid w:val="00AC147B"/>
    <w:rsid w:val="00D14536"/>
    <w:rsid w:val="00E328F0"/>
    <w:rsid w:val="00E87347"/>
    <w:rsid w:val="00EB6E42"/>
    <w:rsid w:val="00ED2FF2"/>
    <w:rsid w:val="00F65CB9"/>
    <w:rsid w:val="00FE63B3"/>
    <w:rsid w:val="00FF6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6EC39"/>
  <w15:chartTrackingRefBased/>
  <w15:docId w15:val="{89572C31-ECD2-420E-9D63-B53E811C8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2"/>
    <w:qFormat/>
    <w:rsid w:val="0097550A"/>
    <w:pPr>
      <w:spacing w:after="160" w:line="259" w:lineRule="auto"/>
      <w:jc w:val="left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40C74"/>
    <w:rPr>
      <w:rFonts w:ascii="Palatino Linotype" w:hAnsi="Palatino Linotype"/>
    </w:rPr>
  </w:style>
  <w:style w:type="table" w:styleId="TableGrid">
    <w:name w:val="Table Grid"/>
    <w:basedOn w:val="TableNormal"/>
    <w:uiPriority w:val="59"/>
    <w:rsid w:val="00E328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2E1163"/>
    <w:rPr>
      <w:i/>
      <w:iCs/>
    </w:rPr>
  </w:style>
  <w:style w:type="character" w:styleId="Hyperlink">
    <w:name w:val="Hyperlink"/>
    <w:basedOn w:val="DefaultParagraphFont"/>
    <w:uiPriority w:val="99"/>
    <w:unhideWhenUsed/>
    <w:rsid w:val="00401D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1D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1D6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hyperlink" Target="https://centerforglobalchristianity.typeform.com/to/JrHuaUu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hyperlink" Target="https://centerforglobalchristianity.typeform.com/to/JrHuaUuA" TargetMode="External"/><Relationship Id="rId10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62</Words>
  <Characters>329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Boston University</Company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Biography, Dictionary of</dc:creator>
  <cp:keywords/>
  <dc:description/>
  <cp:lastModifiedBy>Christian Biography, Dictionary of</cp:lastModifiedBy>
  <cp:revision>3</cp:revision>
  <dcterms:created xsi:type="dcterms:W3CDTF">2021-01-16T16:31:00Z</dcterms:created>
  <dcterms:modified xsi:type="dcterms:W3CDTF">2021-01-16T16:40:00Z</dcterms:modified>
</cp:coreProperties>
</file>